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706BB" w14:textId="77777777" w:rsidR="001274A7" w:rsidRDefault="001274A7" w:rsidP="00261CAC">
      <w:pPr>
        <w:pStyle w:val="MARFETT8510"/>
        <w:ind w:left="5664" w:firstLine="708"/>
        <w:jc w:val="right"/>
      </w:pPr>
    </w:p>
    <w:p w14:paraId="587A12CB" w14:textId="77777777" w:rsidR="001274A7" w:rsidRDefault="001274A7" w:rsidP="00261CAC">
      <w:pPr>
        <w:pStyle w:val="MARFETT8510"/>
        <w:ind w:left="5664" w:firstLine="708"/>
        <w:jc w:val="right"/>
      </w:pPr>
    </w:p>
    <w:p w14:paraId="5E2FCDEF" w14:textId="77777777" w:rsidR="001274A7" w:rsidRDefault="001274A7" w:rsidP="00261CAC">
      <w:pPr>
        <w:pStyle w:val="MARFETT8510"/>
        <w:ind w:left="5664" w:firstLine="708"/>
        <w:jc w:val="right"/>
      </w:pPr>
    </w:p>
    <w:p w14:paraId="6AFC4202" w14:textId="2D1C4B2F" w:rsidR="00261CAC" w:rsidRPr="007D5409" w:rsidRDefault="00261CAC" w:rsidP="00261CAC">
      <w:pPr>
        <w:pStyle w:val="MARFETT8510"/>
        <w:ind w:left="5664" w:firstLine="708"/>
        <w:jc w:val="right"/>
        <w:rPr>
          <w:lang w:val="en-US"/>
        </w:rPr>
      </w:pPr>
      <w:r w:rsidRPr="007D5409">
        <w:rPr>
          <w:lang w:val="en-US"/>
        </w:rPr>
        <w:t>Bachelor</w:t>
      </w:r>
      <w:r w:rsidR="007D5409" w:rsidRPr="007D5409">
        <w:rPr>
          <w:lang w:val="en-US"/>
        </w:rPr>
        <w:t xml:space="preserve"> study p</w:t>
      </w:r>
      <w:r w:rsidR="007D5409">
        <w:rPr>
          <w:lang w:val="en-US"/>
        </w:rPr>
        <w:t>rogram</w:t>
      </w:r>
    </w:p>
    <w:p w14:paraId="6A7D2E0D" w14:textId="3BD4497A" w:rsidR="00261CAC" w:rsidRPr="007D5409" w:rsidRDefault="007D5409" w:rsidP="00261CAC">
      <w:pPr>
        <w:ind w:left="6372"/>
        <w:jc w:val="right"/>
        <w:rPr>
          <w:rFonts w:cs="Arial"/>
          <w:b/>
          <w:sz w:val="22"/>
          <w:szCs w:val="22"/>
          <w:lang w:val="en-US"/>
        </w:rPr>
      </w:pPr>
      <w:r w:rsidRPr="007D5409">
        <w:rPr>
          <w:rFonts w:cs="Arial"/>
          <w:b/>
          <w:sz w:val="22"/>
          <w:szCs w:val="22"/>
          <w:lang w:val="en-US"/>
        </w:rPr>
        <w:t>Marine Geosciences</w:t>
      </w:r>
    </w:p>
    <w:p w14:paraId="5F5C9524" w14:textId="77777777" w:rsidR="00261CAC" w:rsidRPr="007D5409" w:rsidRDefault="00261CAC" w:rsidP="00261CAC">
      <w:pPr>
        <w:rPr>
          <w:rFonts w:cs="Arial"/>
          <w:b/>
          <w:sz w:val="22"/>
          <w:szCs w:val="22"/>
          <w:lang w:val="en-US"/>
        </w:rPr>
        <w:sectPr w:rsidR="00261CAC" w:rsidRPr="007D5409" w:rsidSect="00261CAC">
          <w:footerReference w:type="even" r:id="rId7"/>
          <w:footerReference w:type="default" r:id="rId8"/>
          <w:type w:val="continuous"/>
          <w:pgSz w:w="11906" w:h="16838"/>
          <w:pgMar w:top="719" w:right="386" w:bottom="1134" w:left="1417" w:header="708" w:footer="708" w:gutter="0"/>
          <w:pgNumType w:fmt="numberInDash"/>
          <w:cols w:space="708"/>
          <w:docGrid w:linePitch="360"/>
        </w:sectPr>
      </w:pPr>
    </w:p>
    <w:p w14:paraId="7DD27FE8" w14:textId="77777777" w:rsidR="00261CAC" w:rsidRPr="007D5409" w:rsidRDefault="00261CAC" w:rsidP="00261CAC">
      <w:pPr>
        <w:rPr>
          <w:lang w:val="en-US"/>
        </w:rPr>
      </w:pPr>
    </w:p>
    <w:p w14:paraId="0F81F4D3" w14:textId="51113F6F" w:rsidR="00261CAC" w:rsidRPr="00962396" w:rsidRDefault="006F091F" w:rsidP="00261CAC">
      <w:pPr>
        <w:rPr>
          <w:rFonts w:cs="Arial"/>
          <w:b/>
          <w:bCs/>
          <w:sz w:val="28"/>
          <w:szCs w:val="28"/>
          <w:lang w:val="en-US"/>
        </w:rPr>
      </w:pPr>
      <w:r w:rsidRPr="00962396">
        <w:rPr>
          <w:rFonts w:cs="Arial"/>
          <w:b/>
          <w:bCs/>
          <w:sz w:val="28"/>
          <w:szCs w:val="28"/>
          <w:lang w:val="en-US"/>
        </w:rPr>
        <w:t xml:space="preserve">Academic </w:t>
      </w:r>
      <w:r w:rsidR="00962396" w:rsidRPr="00962396">
        <w:rPr>
          <w:rFonts w:cs="Arial"/>
          <w:b/>
          <w:bCs/>
          <w:sz w:val="28"/>
          <w:szCs w:val="28"/>
          <w:lang w:val="en-US"/>
        </w:rPr>
        <w:t>Year</w:t>
      </w:r>
      <w:r w:rsidR="00261CAC" w:rsidRPr="00962396">
        <w:rPr>
          <w:rFonts w:cs="Arial"/>
          <w:b/>
          <w:bCs/>
          <w:sz w:val="28"/>
          <w:szCs w:val="28"/>
          <w:lang w:val="en-US"/>
        </w:rPr>
        <w:t xml:space="preserve"> </w:t>
      </w:r>
      <w:r w:rsidR="00D33D51">
        <w:rPr>
          <w:rFonts w:cs="Arial"/>
          <w:b/>
          <w:bCs/>
          <w:sz w:val="28"/>
          <w:szCs w:val="28"/>
          <w:lang w:val="en-US"/>
        </w:rPr>
        <w:t>2023/24</w:t>
      </w:r>
      <w:r w:rsidR="00261CAC" w:rsidRPr="00962396">
        <w:rPr>
          <w:rFonts w:cs="Arial"/>
          <w:b/>
          <w:bCs/>
          <w:sz w:val="28"/>
          <w:szCs w:val="28"/>
          <w:lang w:val="en-US"/>
        </w:rPr>
        <w:t xml:space="preserve">: </w:t>
      </w:r>
      <w:r w:rsidR="00962396" w:rsidRPr="00962396">
        <w:rPr>
          <w:rFonts w:cs="Arial"/>
          <w:b/>
          <w:bCs/>
          <w:sz w:val="28"/>
          <w:szCs w:val="28"/>
          <w:lang w:val="en-US"/>
        </w:rPr>
        <w:t xml:space="preserve">Selection of </w:t>
      </w:r>
      <w:r w:rsidR="00962396">
        <w:rPr>
          <w:rFonts w:cs="Arial"/>
          <w:b/>
          <w:bCs/>
          <w:sz w:val="28"/>
          <w:szCs w:val="28"/>
          <w:lang w:val="en-US"/>
        </w:rPr>
        <w:t>Major Subjects</w:t>
      </w:r>
    </w:p>
    <w:p w14:paraId="0799FAC7" w14:textId="77777777" w:rsidR="00261CAC" w:rsidRPr="00962396" w:rsidRDefault="00261CAC" w:rsidP="00261CAC">
      <w:pPr>
        <w:rPr>
          <w:rFonts w:cs="Arial"/>
          <w:lang w:val="en-US"/>
        </w:rPr>
      </w:pPr>
    </w:p>
    <w:p w14:paraId="393659A5" w14:textId="77777777" w:rsidR="00261CAC" w:rsidRPr="00962396" w:rsidRDefault="00261CAC" w:rsidP="00261CAC">
      <w:pPr>
        <w:rPr>
          <w:rFonts w:cs="Arial"/>
          <w:lang w:val="en-US"/>
        </w:rPr>
      </w:pPr>
    </w:p>
    <w:p w14:paraId="7519CF01" w14:textId="43B8FA44" w:rsidR="00261CAC" w:rsidRPr="00962396" w:rsidRDefault="00261CAC" w:rsidP="00261CAC">
      <w:pPr>
        <w:spacing w:line="480" w:lineRule="auto"/>
        <w:rPr>
          <w:rFonts w:cs="Arial"/>
          <w:lang w:val="en-US"/>
        </w:rPr>
      </w:pPr>
      <w:r w:rsidRPr="00962396">
        <w:rPr>
          <w:rFonts w:cs="Arial"/>
          <w:lang w:val="en-US"/>
        </w:rPr>
        <w:t>Stud</w:t>
      </w:r>
      <w:r w:rsidR="00962396" w:rsidRPr="00962396">
        <w:rPr>
          <w:rFonts w:cs="Arial"/>
          <w:lang w:val="en-US"/>
        </w:rPr>
        <w:t>ent</w:t>
      </w:r>
      <w:r w:rsidRPr="00962396">
        <w:rPr>
          <w:rFonts w:cs="Arial"/>
          <w:lang w:val="en-US"/>
        </w:rPr>
        <w:t>:</w:t>
      </w:r>
      <w:r w:rsidRPr="00962396">
        <w:rPr>
          <w:rFonts w:cs="Arial"/>
          <w:lang w:val="en-US"/>
        </w:rPr>
        <w:tab/>
      </w:r>
      <w:r w:rsidRPr="00962396">
        <w:rPr>
          <w:rFonts w:cs="Arial"/>
          <w:lang w:val="en-US"/>
        </w:rPr>
        <w:tab/>
        <w:t>Name:</w:t>
      </w:r>
    </w:p>
    <w:p w14:paraId="7A273ED0" w14:textId="0C3546F6" w:rsidR="00261CAC" w:rsidRPr="00962396" w:rsidRDefault="00261CAC" w:rsidP="00261CAC">
      <w:pPr>
        <w:spacing w:line="480" w:lineRule="auto"/>
        <w:rPr>
          <w:rFonts w:cs="Arial"/>
          <w:lang w:val="en-US"/>
        </w:rPr>
      </w:pPr>
      <w:r w:rsidRPr="00962396">
        <w:rPr>
          <w:rFonts w:cs="Arial"/>
          <w:lang w:val="en-US"/>
        </w:rPr>
        <w:tab/>
      </w:r>
      <w:r w:rsidRPr="00962396">
        <w:rPr>
          <w:rFonts w:cs="Arial"/>
          <w:lang w:val="en-US"/>
        </w:rPr>
        <w:tab/>
      </w:r>
      <w:r w:rsidRPr="00962396">
        <w:rPr>
          <w:rFonts w:cs="Arial"/>
          <w:lang w:val="en-US"/>
        </w:rPr>
        <w:tab/>
      </w:r>
      <w:r w:rsidR="00962396" w:rsidRPr="00962396">
        <w:rPr>
          <w:rFonts w:cs="Arial"/>
          <w:lang w:val="en-US"/>
        </w:rPr>
        <w:t>Student ID</w:t>
      </w:r>
      <w:r w:rsidRPr="00962396">
        <w:rPr>
          <w:rFonts w:cs="Arial"/>
          <w:lang w:val="en-US"/>
        </w:rPr>
        <w:t xml:space="preserve">: </w:t>
      </w:r>
    </w:p>
    <w:p w14:paraId="0C42F3DC" w14:textId="258A57E1" w:rsidR="00962396" w:rsidRPr="00962396" w:rsidRDefault="00962396" w:rsidP="00962396">
      <w:pPr>
        <w:spacing w:after="120" w:line="240" w:lineRule="auto"/>
        <w:rPr>
          <w:rFonts w:cs="Arial"/>
          <w:lang w:val="en-US"/>
        </w:rPr>
      </w:pPr>
      <w:r w:rsidRPr="00962396">
        <w:rPr>
          <w:rFonts w:cs="Arial"/>
          <w:lang w:val="en-US"/>
        </w:rPr>
        <w:t xml:space="preserve">Please enter your personal priority for each of the </w:t>
      </w:r>
      <w:r w:rsidR="007D5409">
        <w:rPr>
          <w:rFonts w:cs="Arial"/>
          <w:lang w:val="en-US"/>
        </w:rPr>
        <w:t>major</w:t>
      </w:r>
      <w:r w:rsidRPr="00962396">
        <w:rPr>
          <w:rFonts w:cs="Arial"/>
          <w:lang w:val="en-US"/>
        </w:rPr>
        <w:t xml:space="preserve"> subjects offered below (1 = top priority, </w:t>
      </w:r>
      <w:r w:rsidR="007D5409">
        <w:rPr>
          <w:rFonts w:cs="Arial"/>
          <w:lang w:val="en-US"/>
        </w:rPr>
        <w:t>7</w:t>
      </w:r>
      <w:r w:rsidRPr="00962396">
        <w:rPr>
          <w:rFonts w:cs="Arial"/>
          <w:lang w:val="en-US"/>
        </w:rPr>
        <w:t xml:space="preserve"> = lowest priority). Assign each number only once. Each </w:t>
      </w:r>
      <w:r w:rsidR="007D5409">
        <w:rPr>
          <w:rFonts w:cs="Arial"/>
          <w:lang w:val="en-US"/>
        </w:rPr>
        <w:t>major</w:t>
      </w:r>
      <w:r w:rsidRPr="00962396">
        <w:rPr>
          <w:rFonts w:cs="Arial"/>
          <w:lang w:val="en-US"/>
        </w:rPr>
        <w:t xml:space="preserve"> subject comprises 3 modules, of which module 1 is offered in the summer semester, module 2 in the following winter semester and module 3 in the following summer semester. A change of </w:t>
      </w:r>
      <w:r w:rsidR="007D5409">
        <w:rPr>
          <w:rFonts w:cs="Arial"/>
          <w:lang w:val="en-US"/>
        </w:rPr>
        <w:t>a</w:t>
      </w:r>
      <w:r w:rsidRPr="00962396">
        <w:rPr>
          <w:rFonts w:cs="Arial"/>
          <w:lang w:val="en-US"/>
        </w:rPr>
        <w:t xml:space="preserve"> </w:t>
      </w:r>
      <w:r w:rsidR="007D5409">
        <w:rPr>
          <w:rFonts w:cs="Arial"/>
          <w:lang w:val="en-US"/>
        </w:rPr>
        <w:t>major</w:t>
      </w:r>
      <w:r w:rsidRPr="00962396">
        <w:rPr>
          <w:rFonts w:cs="Arial"/>
          <w:lang w:val="en-US"/>
        </w:rPr>
        <w:t xml:space="preserve"> subject is only possible if all modules of the new </w:t>
      </w:r>
      <w:r w:rsidR="007D5409">
        <w:rPr>
          <w:rFonts w:cs="Arial"/>
          <w:lang w:val="en-US"/>
        </w:rPr>
        <w:t>major</w:t>
      </w:r>
      <w:r w:rsidRPr="00962396">
        <w:rPr>
          <w:rFonts w:cs="Arial"/>
          <w:lang w:val="en-US"/>
        </w:rPr>
        <w:t xml:space="preserve"> subject that have been run up to that point are made up. You must attend all courses within the modules and pass the examinations in order to be credited with the corresponding ECTS points (see https://www.geo.uni-bremen.de/page.php?pageid=105</w:t>
      </w:r>
      <w:r w:rsidR="007D5409">
        <w:rPr>
          <w:rFonts w:cs="Arial"/>
          <w:lang w:val="en-US"/>
        </w:rPr>
        <w:t>2</w:t>
      </w:r>
      <w:r w:rsidRPr="00962396">
        <w:rPr>
          <w:rFonts w:cs="Arial"/>
          <w:lang w:val="en-US"/>
        </w:rPr>
        <w:t xml:space="preserve">). </w:t>
      </w:r>
    </w:p>
    <w:p w14:paraId="7F92007C" w14:textId="77777777" w:rsidR="00962396" w:rsidRPr="00962396" w:rsidRDefault="00962396" w:rsidP="00962396">
      <w:pPr>
        <w:spacing w:after="120" w:line="240" w:lineRule="auto"/>
        <w:rPr>
          <w:rFonts w:cs="Arial"/>
          <w:lang w:val="en-US"/>
        </w:rPr>
      </w:pPr>
    </w:p>
    <w:p w14:paraId="2BDD0193" w14:textId="77777777" w:rsidR="00261CAC" w:rsidRPr="007D5409" w:rsidRDefault="00261CAC" w:rsidP="00261CAC">
      <w:pPr>
        <w:spacing w:after="120" w:line="240" w:lineRule="auto"/>
        <w:rPr>
          <w:rFonts w:cs="Arial"/>
          <w:sz w:val="16"/>
          <w:szCs w:val="16"/>
          <w:lang w:val="en-US"/>
        </w:rPr>
      </w:pPr>
    </w:p>
    <w:tbl>
      <w:tblPr>
        <w:tblW w:w="9524" w:type="dxa"/>
        <w:tblLayout w:type="fixed"/>
        <w:tblCellMar>
          <w:left w:w="70" w:type="dxa"/>
          <w:right w:w="70" w:type="dxa"/>
        </w:tblCellMar>
        <w:tblLook w:val="0000" w:firstRow="0" w:lastRow="0" w:firstColumn="0" w:lastColumn="0" w:noHBand="0" w:noVBand="0"/>
      </w:tblPr>
      <w:tblGrid>
        <w:gridCol w:w="8008"/>
        <w:gridCol w:w="1516"/>
      </w:tblGrid>
      <w:tr w:rsidR="00261CAC" w:rsidRPr="00AA44C3" w14:paraId="25110D96" w14:textId="77777777">
        <w:tc>
          <w:tcPr>
            <w:tcW w:w="8008" w:type="dxa"/>
            <w:tcBorders>
              <w:top w:val="single" w:sz="4" w:space="0" w:color="auto"/>
              <w:left w:val="single" w:sz="4" w:space="0" w:color="auto"/>
              <w:bottom w:val="single" w:sz="4" w:space="0" w:color="auto"/>
              <w:right w:val="single" w:sz="4" w:space="0" w:color="auto"/>
            </w:tcBorders>
          </w:tcPr>
          <w:p w14:paraId="58921EB2" w14:textId="004E6280" w:rsidR="00261CAC" w:rsidRPr="007D5409" w:rsidRDefault="007D5409" w:rsidP="00261CAC">
            <w:pPr>
              <w:pStyle w:val="berschrift1"/>
              <w:spacing w:before="120" w:after="120" w:line="240" w:lineRule="auto"/>
              <w:rPr>
                <w:rFonts w:ascii="Arial" w:hAnsi="Arial" w:cs="Arial"/>
                <w:sz w:val="24"/>
                <w:u w:val="none"/>
                <w:lang w:val="en-US"/>
              </w:rPr>
            </w:pPr>
            <w:r>
              <w:rPr>
                <w:rFonts w:ascii="Arial" w:hAnsi="Arial" w:cs="Arial"/>
                <w:bCs w:val="0"/>
                <w:sz w:val="24"/>
                <w:u w:val="none"/>
                <w:lang w:val="it-IT"/>
              </w:rPr>
              <w:t xml:space="preserve">Major </w:t>
            </w:r>
            <w:proofErr w:type="spellStart"/>
            <w:r>
              <w:rPr>
                <w:rFonts w:ascii="Arial" w:hAnsi="Arial" w:cs="Arial"/>
                <w:bCs w:val="0"/>
                <w:sz w:val="24"/>
                <w:u w:val="none"/>
                <w:lang w:val="it-IT"/>
              </w:rPr>
              <w:t>Subjects</w:t>
            </w:r>
            <w:proofErr w:type="spellEnd"/>
            <w:r w:rsidR="00563CE9">
              <w:rPr>
                <w:rFonts w:ascii="Arial" w:hAnsi="Arial" w:cs="Arial"/>
                <w:bCs w:val="0"/>
                <w:sz w:val="24"/>
                <w:u w:val="none"/>
                <w:lang w:val="it-IT"/>
              </w:rPr>
              <w:t xml:space="preserve"> </w:t>
            </w:r>
            <w:r>
              <w:rPr>
                <w:rFonts w:ascii="Arial" w:hAnsi="Arial" w:cs="Arial"/>
                <w:bCs w:val="0"/>
                <w:sz w:val="24"/>
                <w:u w:val="none"/>
                <w:lang w:val="it-IT"/>
              </w:rPr>
              <w:t>–</w:t>
            </w:r>
            <w:r w:rsidR="00261CAC">
              <w:rPr>
                <w:rFonts w:ascii="Arial" w:hAnsi="Arial" w:cs="Arial"/>
                <w:bCs w:val="0"/>
                <w:sz w:val="24"/>
                <w:u w:val="none"/>
                <w:lang w:val="it-IT"/>
              </w:rPr>
              <w:t xml:space="preserve"> </w:t>
            </w:r>
            <w:proofErr w:type="spellStart"/>
            <w:r w:rsidRPr="007D5409">
              <w:rPr>
                <w:rFonts w:ascii="Arial" w:hAnsi="Arial" w:cs="Arial"/>
                <w:b w:val="0"/>
                <w:sz w:val="24"/>
                <w:u w:val="none"/>
                <w:lang w:val="it-IT"/>
              </w:rPr>
              <w:t>compulsory</w:t>
            </w:r>
            <w:proofErr w:type="spellEnd"/>
            <w:r w:rsidRPr="007D5409">
              <w:rPr>
                <w:rFonts w:ascii="Arial" w:hAnsi="Arial" w:cs="Arial"/>
                <w:b w:val="0"/>
                <w:sz w:val="24"/>
                <w:u w:val="none"/>
                <w:lang w:val="it-IT"/>
              </w:rPr>
              <w:t xml:space="preserve"> </w:t>
            </w:r>
            <w:proofErr w:type="spellStart"/>
            <w:r>
              <w:rPr>
                <w:rFonts w:ascii="Arial" w:hAnsi="Arial" w:cs="Arial"/>
                <w:b w:val="0"/>
                <w:bCs w:val="0"/>
                <w:sz w:val="24"/>
                <w:u w:val="none"/>
                <w:lang w:val="it-IT"/>
              </w:rPr>
              <w:t>elective</w:t>
            </w:r>
            <w:proofErr w:type="spellEnd"/>
            <w:r>
              <w:rPr>
                <w:rFonts w:ascii="Arial" w:hAnsi="Arial" w:cs="Arial"/>
                <w:b w:val="0"/>
                <w:bCs w:val="0"/>
                <w:sz w:val="24"/>
                <w:u w:val="none"/>
                <w:lang w:val="it-IT"/>
              </w:rPr>
              <w:t xml:space="preserve"> part</w:t>
            </w:r>
            <w:r w:rsidR="00261CAC" w:rsidRPr="008E16F2">
              <w:rPr>
                <w:rFonts w:ascii="Arial" w:hAnsi="Arial" w:cs="Arial"/>
                <w:b w:val="0"/>
                <w:bCs w:val="0"/>
                <w:sz w:val="24"/>
                <w:u w:val="none"/>
                <w:lang w:val="it-IT"/>
              </w:rPr>
              <w:t xml:space="preserve"> </w:t>
            </w:r>
            <w:proofErr w:type="spellStart"/>
            <w:r w:rsidR="00261CAC" w:rsidRPr="008E16F2">
              <w:rPr>
                <w:rFonts w:ascii="Arial" w:hAnsi="Arial" w:cs="Arial"/>
                <w:b w:val="0"/>
                <w:bCs w:val="0"/>
                <w:sz w:val="24"/>
                <w:u w:val="none"/>
                <w:lang w:val="it-IT"/>
              </w:rPr>
              <w:t>BSc</w:t>
            </w:r>
            <w:proofErr w:type="spellEnd"/>
            <w:r w:rsidR="00261CAC" w:rsidRPr="008E16F2">
              <w:rPr>
                <w:rFonts w:ascii="Arial" w:hAnsi="Arial" w:cs="Arial"/>
                <w:b w:val="0"/>
                <w:bCs w:val="0"/>
                <w:sz w:val="24"/>
                <w:u w:val="none"/>
                <w:lang w:val="it-IT"/>
              </w:rPr>
              <w:t xml:space="preserve"> </w:t>
            </w:r>
            <w:r>
              <w:rPr>
                <w:rFonts w:ascii="Arial" w:hAnsi="Arial" w:cs="Arial"/>
                <w:b w:val="0"/>
                <w:bCs w:val="0"/>
                <w:sz w:val="24"/>
                <w:u w:val="none"/>
                <w:lang w:val="it-IT"/>
              </w:rPr>
              <w:t xml:space="preserve">marine </w:t>
            </w:r>
            <w:proofErr w:type="spellStart"/>
            <w:r>
              <w:rPr>
                <w:rFonts w:ascii="Arial" w:hAnsi="Arial" w:cs="Arial"/>
                <w:b w:val="0"/>
                <w:bCs w:val="0"/>
                <w:sz w:val="24"/>
                <w:u w:val="none"/>
                <w:lang w:val="it-IT"/>
              </w:rPr>
              <w:t>Geosciences</w:t>
            </w:r>
            <w:proofErr w:type="spellEnd"/>
          </w:p>
        </w:tc>
        <w:tc>
          <w:tcPr>
            <w:tcW w:w="1516" w:type="dxa"/>
            <w:tcBorders>
              <w:top w:val="single" w:sz="4" w:space="0" w:color="auto"/>
              <w:left w:val="single" w:sz="4" w:space="0" w:color="auto"/>
              <w:bottom w:val="single" w:sz="4" w:space="0" w:color="auto"/>
              <w:right w:val="single" w:sz="4" w:space="0" w:color="auto"/>
            </w:tcBorders>
          </w:tcPr>
          <w:p w14:paraId="78B078A3" w14:textId="6D735C13" w:rsidR="00261CAC" w:rsidRPr="0010205B" w:rsidRDefault="0026375C" w:rsidP="00261CAC">
            <w:pPr>
              <w:keepNext/>
              <w:spacing w:before="120" w:after="120" w:line="240" w:lineRule="auto"/>
              <w:jc w:val="center"/>
              <w:outlineLvl w:val="0"/>
              <w:rPr>
                <w:rFonts w:cs="Arial"/>
                <w:sz w:val="24"/>
                <w:szCs w:val="24"/>
                <w:lang w:val="en-GB"/>
              </w:rPr>
            </w:pPr>
            <w:r>
              <w:rPr>
                <w:rFonts w:cs="Arial"/>
                <w:sz w:val="24"/>
                <w:szCs w:val="24"/>
                <w:lang w:val="en-GB"/>
              </w:rPr>
              <w:t>Priorit</w:t>
            </w:r>
            <w:r w:rsidR="007D5409">
              <w:rPr>
                <w:rFonts w:cs="Arial"/>
                <w:sz w:val="24"/>
                <w:szCs w:val="24"/>
                <w:lang w:val="en-GB"/>
              </w:rPr>
              <w:t>y</w:t>
            </w:r>
          </w:p>
        </w:tc>
      </w:tr>
      <w:tr w:rsidR="007D5409" w:rsidRPr="007D5409" w14:paraId="79C37B45" w14:textId="77777777">
        <w:trPr>
          <w:trHeight w:val="691"/>
        </w:trPr>
        <w:tc>
          <w:tcPr>
            <w:tcW w:w="8008" w:type="dxa"/>
            <w:tcBorders>
              <w:top w:val="single" w:sz="4" w:space="0" w:color="auto"/>
              <w:left w:val="single" w:sz="4" w:space="0" w:color="auto"/>
              <w:bottom w:val="single" w:sz="4" w:space="0" w:color="auto"/>
              <w:right w:val="single" w:sz="4" w:space="0" w:color="auto"/>
            </w:tcBorders>
          </w:tcPr>
          <w:p w14:paraId="447E497F" w14:textId="77777777" w:rsidR="007D5409" w:rsidRPr="00557E29" w:rsidRDefault="007D5409" w:rsidP="007D5409">
            <w:pPr>
              <w:keepNext/>
              <w:spacing w:before="120" w:after="120" w:line="240" w:lineRule="auto"/>
              <w:outlineLvl w:val="0"/>
              <w:rPr>
                <w:rFonts w:cs="Arial"/>
                <w:bCs/>
                <w:sz w:val="24"/>
                <w:szCs w:val="24"/>
                <w:lang w:val="en-US"/>
              </w:rPr>
            </w:pPr>
            <w:r w:rsidRPr="00557E29">
              <w:rPr>
                <w:rFonts w:cs="Arial"/>
                <w:bCs/>
                <w:sz w:val="24"/>
                <w:szCs w:val="24"/>
                <w:lang w:val="en-US"/>
              </w:rPr>
              <w:t xml:space="preserve">Exploration Geophysics: </w:t>
            </w:r>
          </w:p>
          <w:p w14:paraId="1701E2F8" w14:textId="3BD673CA" w:rsidR="007D5409" w:rsidRPr="007D5409" w:rsidRDefault="007D5409" w:rsidP="007D5409">
            <w:pPr>
              <w:keepNext/>
              <w:spacing w:before="120" w:line="240" w:lineRule="auto"/>
              <w:outlineLvl w:val="0"/>
              <w:rPr>
                <w:rFonts w:cs="Arial"/>
                <w:sz w:val="24"/>
                <w:szCs w:val="24"/>
                <w:lang w:val="en-US"/>
              </w:rPr>
            </w:pPr>
            <w:r w:rsidRPr="00557E29">
              <w:rPr>
                <w:rFonts w:cs="Arial"/>
                <w:bCs/>
                <w:lang w:val="en-US"/>
              </w:rPr>
              <w:t>Marine Geophysics, M</w:t>
            </w:r>
            <w:r>
              <w:rPr>
                <w:rFonts w:cs="Arial"/>
                <w:bCs/>
                <w:lang w:val="en-US"/>
              </w:rPr>
              <w:t>aterial properties and structural imaging, Magnetic exploration</w:t>
            </w:r>
          </w:p>
        </w:tc>
        <w:tc>
          <w:tcPr>
            <w:tcW w:w="1516" w:type="dxa"/>
            <w:tcBorders>
              <w:top w:val="single" w:sz="4" w:space="0" w:color="auto"/>
              <w:left w:val="single" w:sz="4" w:space="0" w:color="auto"/>
              <w:bottom w:val="single" w:sz="4" w:space="0" w:color="auto"/>
              <w:right w:val="single" w:sz="4" w:space="0" w:color="auto"/>
            </w:tcBorders>
          </w:tcPr>
          <w:p w14:paraId="3E6D14CB" w14:textId="77777777" w:rsidR="007D5409" w:rsidRPr="007D5409" w:rsidRDefault="007D5409" w:rsidP="007D5409">
            <w:pPr>
              <w:spacing w:before="120" w:line="240" w:lineRule="auto"/>
              <w:jc w:val="center"/>
              <w:rPr>
                <w:rFonts w:cs="Arial"/>
                <w:sz w:val="24"/>
                <w:szCs w:val="24"/>
                <w:lang w:val="en-US"/>
              </w:rPr>
            </w:pPr>
          </w:p>
        </w:tc>
      </w:tr>
      <w:tr w:rsidR="007D5409" w:rsidRPr="007D5409" w14:paraId="3F58B692" w14:textId="77777777">
        <w:tc>
          <w:tcPr>
            <w:tcW w:w="8008" w:type="dxa"/>
            <w:tcBorders>
              <w:top w:val="single" w:sz="4" w:space="0" w:color="auto"/>
              <w:left w:val="single" w:sz="4" w:space="0" w:color="auto"/>
              <w:bottom w:val="single" w:sz="4" w:space="0" w:color="auto"/>
              <w:right w:val="single" w:sz="4" w:space="0" w:color="auto"/>
            </w:tcBorders>
          </w:tcPr>
          <w:p w14:paraId="7AC0B477" w14:textId="77777777" w:rsidR="007D5409" w:rsidRPr="00557E29" w:rsidRDefault="007D5409" w:rsidP="007D5409">
            <w:pPr>
              <w:keepNext/>
              <w:spacing w:before="120" w:after="120" w:line="240" w:lineRule="auto"/>
              <w:outlineLvl w:val="0"/>
              <w:rPr>
                <w:rFonts w:cs="Arial"/>
                <w:bCs/>
                <w:sz w:val="24"/>
                <w:szCs w:val="24"/>
                <w:lang w:val="en-US"/>
              </w:rPr>
            </w:pPr>
            <w:r w:rsidRPr="00557E29">
              <w:rPr>
                <w:rFonts w:cs="Arial"/>
                <w:bCs/>
                <w:sz w:val="24"/>
                <w:szCs w:val="24"/>
                <w:lang w:val="en-US"/>
              </w:rPr>
              <w:t xml:space="preserve">Geodynamics: </w:t>
            </w:r>
          </w:p>
          <w:p w14:paraId="1B50509C" w14:textId="4DD82128" w:rsidR="007D5409" w:rsidRPr="007D5409" w:rsidRDefault="007D5409" w:rsidP="007D5409">
            <w:pPr>
              <w:keepNext/>
              <w:spacing w:before="120" w:line="240" w:lineRule="auto"/>
              <w:outlineLvl w:val="0"/>
              <w:rPr>
                <w:rFonts w:cs="Arial"/>
                <w:bCs/>
                <w:lang w:val="en-US"/>
              </w:rPr>
            </w:pPr>
            <w:r w:rsidRPr="00557E29">
              <w:rPr>
                <w:rFonts w:cs="Arial"/>
                <w:bCs/>
                <w:lang w:val="en-US"/>
              </w:rPr>
              <w:t xml:space="preserve">Geodynamics </w:t>
            </w:r>
            <w:r>
              <w:rPr>
                <w:rFonts w:cs="Arial"/>
                <w:bCs/>
                <w:lang w:val="en-US"/>
              </w:rPr>
              <w:t>+</w:t>
            </w:r>
            <w:r w:rsidRPr="00557E29">
              <w:rPr>
                <w:rFonts w:cs="Arial"/>
                <w:bCs/>
                <w:lang w:val="en-US"/>
              </w:rPr>
              <w:t xml:space="preserve"> plate tectonic principles, Seismology </w:t>
            </w:r>
            <w:r>
              <w:rPr>
                <w:rFonts w:cs="Arial"/>
                <w:bCs/>
                <w:lang w:val="en-US"/>
              </w:rPr>
              <w:t>+</w:t>
            </w:r>
            <w:r w:rsidRPr="00557E29">
              <w:rPr>
                <w:rFonts w:cs="Arial"/>
                <w:bCs/>
                <w:lang w:val="en-US"/>
              </w:rPr>
              <w:t xml:space="preserve"> Geomag</w:t>
            </w:r>
            <w:r>
              <w:rPr>
                <w:rFonts w:cs="Arial"/>
                <w:bCs/>
                <w:lang w:val="en-US"/>
              </w:rPr>
              <w:t>netism, Geodynamic modelling</w:t>
            </w:r>
            <w:r w:rsidRPr="00557E29">
              <w:rPr>
                <w:rFonts w:cs="Arial"/>
                <w:bCs/>
                <w:sz w:val="24"/>
                <w:szCs w:val="24"/>
                <w:lang w:val="en-US"/>
              </w:rPr>
              <w:t xml:space="preserve"> </w:t>
            </w:r>
          </w:p>
        </w:tc>
        <w:tc>
          <w:tcPr>
            <w:tcW w:w="1516" w:type="dxa"/>
            <w:tcBorders>
              <w:top w:val="single" w:sz="4" w:space="0" w:color="auto"/>
              <w:left w:val="single" w:sz="4" w:space="0" w:color="auto"/>
              <w:bottom w:val="single" w:sz="4" w:space="0" w:color="auto"/>
              <w:right w:val="single" w:sz="4" w:space="0" w:color="auto"/>
            </w:tcBorders>
          </w:tcPr>
          <w:p w14:paraId="733124AB" w14:textId="77777777" w:rsidR="007D5409" w:rsidRPr="007D5409" w:rsidRDefault="007D5409" w:rsidP="007D5409">
            <w:pPr>
              <w:spacing w:before="120" w:line="240" w:lineRule="auto"/>
              <w:jc w:val="center"/>
              <w:rPr>
                <w:rFonts w:cs="Arial"/>
                <w:sz w:val="24"/>
                <w:szCs w:val="24"/>
                <w:lang w:val="en-US"/>
              </w:rPr>
            </w:pPr>
          </w:p>
        </w:tc>
      </w:tr>
      <w:tr w:rsidR="007D5409" w:rsidRPr="007D5409" w14:paraId="4E5278BB" w14:textId="77777777">
        <w:tc>
          <w:tcPr>
            <w:tcW w:w="8008" w:type="dxa"/>
            <w:tcBorders>
              <w:top w:val="single" w:sz="4" w:space="0" w:color="auto"/>
              <w:left w:val="single" w:sz="4" w:space="0" w:color="auto"/>
              <w:bottom w:val="single" w:sz="4" w:space="0" w:color="auto"/>
              <w:right w:val="single" w:sz="4" w:space="0" w:color="auto"/>
            </w:tcBorders>
          </w:tcPr>
          <w:p w14:paraId="705DD64D" w14:textId="76A04DF0" w:rsidR="007D5409" w:rsidRDefault="007D5409" w:rsidP="007D5409">
            <w:pPr>
              <w:keepNext/>
              <w:spacing w:before="120" w:line="240" w:lineRule="auto"/>
              <w:outlineLvl w:val="0"/>
              <w:rPr>
                <w:rFonts w:cs="Arial"/>
                <w:bCs/>
                <w:sz w:val="24"/>
                <w:szCs w:val="24"/>
                <w:lang w:val="en-US"/>
              </w:rPr>
            </w:pPr>
            <w:r w:rsidRPr="00557E29">
              <w:rPr>
                <w:rFonts w:cs="Arial"/>
                <w:bCs/>
                <w:sz w:val="24"/>
                <w:szCs w:val="24"/>
                <w:lang w:val="en-US"/>
              </w:rPr>
              <w:t>Sedimentology</w:t>
            </w:r>
            <w:r>
              <w:rPr>
                <w:rFonts w:cs="Arial"/>
                <w:bCs/>
                <w:sz w:val="24"/>
                <w:szCs w:val="24"/>
                <w:lang w:val="en-US"/>
              </w:rPr>
              <w:t>:</w:t>
            </w:r>
            <w:r w:rsidRPr="00557E29">
              <w:rPr>
                <w:rFonts w:cs="Arial"/>
                <w:bCs/>
                <w:sz w:val="24"/>
                <w:szCs w:val="24"/>
                <w:lang w:val="en-US"/>
              </w:rPr>
              <w:t xml:space="preserve"> </w:t>
            </w:r>
          </w:p>
          <w:p w14:paraId="24CBB1A2" w14:textId="5AF33F8F" w:rsidR="007D5409" w:rsidRPr="007D5409" w:rsidRDefault="007D5409" w:rsidP="007D5409">
            <w:pPr>
              <w:keepNext/>
              <w:spacing w:before="120" w:line="240" w:lineRule="auto"/>
              <w:outlineLvl w:val="0"/>
              <w:rPr>
                <w:rFonts w:cs="Arial"/>
                <w:bCs/>
                <w:lang w:val="en-US"/>
              </w:rPr>
            </w:pPr>
            <w:r>
              <w:rPr>
                <w:rFonts w:cs="Arial"/>
                <w:bCs/>
                <w:lang w:val="en-US"/>
              </w:rPr>
              <w:t xml:space="preserve">Sedimentology </w:t>
            </w:r>
            <w:r w:rsidRPr="00557E29">
              <w:rPr>
                <w:rFonts w:cs="Arial"/>
                <w:bCs/>
                <w:lang w:val="en-US"/>
              </w:rPr>
              <w:t>of coast and shelf</w:t>
            </w:r>
            <w:r>
              <w:rPr>
                <w:rFonts w:cs="Arial"/>
                <w:bCs/>
                <w:lang w:val="en-US"/>
              </w:rPr>
              <w:t>, Deep sea sedimentology, Sedimentary processes</w:t>
            </w:r>
          </w:p>
        </w:tc>
        <w:tc>
          <w:tcPr>
            <w:tcW w:w="1516" w:type="dxa"/>
            <w:tcBorders>
              <w:top w:val="single" w:sz="4" w:space="0" w:color="auto"/>
              <w:left w:val="single" w:sz="4" w:space="0" w:color="auto"/>
              <w:bottom w:val="single" w:sz="4" w:space="0" w:color="auto"/>
              <w:right w:val="single" w:sz="4" w:space="0" w:color="auto"/>
            </w:tcBorders>
          </w:tcPr>
          <w:p w14:paraId="356A6932" w14:textId="77777777" w:rsidR="007D5409" w:rsidRPr="007D5409" w:rsidRDefault="007D5409" w:rsidP="007D5409">
            <w:pPr>
              <w:spacing w:before="120" w:line="240" w:lineRule="auto"/>
              <w:jc w:val="center"/>
              <w:rPr>
                <w:rFonts w:cs="Arial"/>
                <w:sz w:val="24"/>
                <w:szCs w:val="24"/>
                <w:lang w:val="en-US"/>
              </w:rPr>
            </w:pPr>
          </w:p>
        </w:tc>
      </w:tr>
      <w:tr w:rsidR="007D5409" w:rsidRPr="00557E29" w14:paraId="00C7CF90" w14:textId="77777777">
        <w:tc>
          <w:tcPr>
            <w:tcW w:w="8008" w:type="dxa"/>
            <w:tcBorders>
              <w:top w:val="single" w:sz="4" w:space="0" w:color="auto"/>
              <w:left w:val="single" w:sz="4" w:space="0" w:color="auto"/>
              <w:bottom w:val="single" w:sz="4" w:space="0" w:color="auto"/>
              <w:right w:val="single" w:sz="4" w:space="0" w:color="auto"/>
            </w:tcBorders>
          </w:tcPr>
          <w:p w14:paraId="0C12DFC8" w14:textId="77777777" w:rsidR="007D5409" w:rsidRPr="00557E29" w:rsidRDefault="007D5409" w:rsidP="007D5409">
            <w:pPr>
              <w:keepNext/>
              <w:spacing w:before="120" w:after="120" w:line="240" w:lineRule="auto"/>
              <w:outlineLvl w:val="0"/>
              <w:rPr>
                <w:rFonts w:cs="Arial"/>
                <w:bCs/>
                <w:sz w:val="24"/>
                <w:szCs w:val="24"/>
                <w:lang w:val="en-US"/>
              </w:rPr>
            </w:pPr>
            <w:r w:rsidRPr="00557E29">
              <w:rPr>
                <w:rFonts w:cs="Arial"/>
                <w:bCs/>
                <w:sz w:val="24"/>
                <w:szCs w:val="24"/>
                <w:lang w:val="en-US"/>
              </w:rPr>
              <w:t>Paleontology:</w:t>
            </w:r>
          </w:p>
          <w:p w14:paraId="75F3DBE3" w14:textId="4B1FC529" w:rsidR="007D5409" w:rsidRPr="00557E29" w:rsidRDefault="007D5409" w:rsidP="007D5409">
            <w:pPr>
              <w:keepNext/>
              <w:spacing w:before="120" w:line="240" w:lineRule="auto"/>
              <w:outlineLvl w:val="0"/>
              <w:rPr>
                <w:rFonts w:cs="Arial"/>
                <w:bCs/>
                <w:lang w:val="en-US"/>
              </w:rPr>
            </w:pPr>
            <w:r w:rsidRPr="00557E29">
              <w:rPr>
                <w:rFonts w:cs="Arial"/>
                <w:bCs/>
                <w:lang w:val="en-US"/>
              </w:rPr>
              <w:t>Introduction to Paleontology a</w:t>
            </w:r>
            <w:r>
              <w:rPr>
                <w:rFonts w:cs="Arial"/>
                <w:bCs/>
                <w:lang w:val="en-US"/>
              </w:rPr>
              <w:t>nd Paleoecology, Marine micropaleontology, Paleontological methods</w:t>
            </w:r>
          </w:p>
        </w:tc>
        <w:tc>
          <w:tcPr>
            <w:tcW w:w="1516" w:type="dxa"/>
            <w:tcBorders>
              <w:top w:val="single" w:sz="4" w:space="0" w:color="auto"/>
              <w:left w:val="single" w:sz="4" w:space="0" w:color="auto"/>
              <w:bottom w:val="single" w:sz="4" w:space="0" w:color="auto"/>
              <w:right w:val="single" w:sz="4" w:space="0" w:color="auto"/>
            </w:tcBorders>
          </w:tcPr>
          <w:p w14:paraId="27479910" w14:textId="77777777" w:rsidR="007D5409" w:rsidRPr="00557E29" w:rsidRDefault="007D5409" w:rsidP="007D5409">
            <w:pPr>
              <w:spacing w:before="120" w:line="240" w:lineRule="auto"/>
              <w:jc w:val="center"/>
              <w:rPr>
                <w:rFonts w:cs="Arial"/>
                <w:sz w:val="24"/>
                <w:szCs w:val="24"/>
                <w:lang w:val="en-US"/>
              </w:rPr>
            </w:pPr>
          </w:p>
        </w:tc>
      </w:tr>
      <w:tr w:rsidR="007D5409" w:rsidRPr="00557E29" w14:paraId="79682317" w14:textId="77777777">
        <w:tc>
          <w:tcPr>
            <w:tcW w:w="8008" w:type="dxa"/>
            <w:tcBorders>
              <w:top w:val="single" w:sz="4" w:space="0" w:color="auto"/>
              <w:left w:val="single" w:sz="4" w:space="0" w:color="auto"/>
              <w:bottom w:val="single" w:sz="4" w:space="0" w:color="auto"/>
              <w:right w:val="single" w:sz="4" w:space="0" w:color="auto"/>
            </w:tcBorders>
          </w:tcPr>
          <w:p w14:paraId="2F3CC46D" w14:textId="77777777" w:rsidR="007D5409" w:rsidRPr="00557E29" w:rsidRDefault="007D5409" w:rsidP="007D5409">
            <w:pPr>
              <w:keepNext/>
              <w:spacing w:before="120" w:after="120" w:line="240" w:lineRule="auto"/>
              <w:outlineLvl w:val="0"/>
              <w:rPr>
                <w:rFonts w:cs="Arial"/>
                <w:bCs/>
                <w:sz w:val="24"/>
                <w:szCs w:val="24"/>
                <w:lang w:val="en-US"/>
              </w:rPr>
            </w:pPr>
            <w:r w:rsidRPr="00557E29">
              <w:rPr>
                <w:rFonts w:cs="Arial"/>
                <w:bCs/>
                <w:sz w:val="24"/>
                <w:szCs w:val="24"/>
                <w:lang w:val="en-US"/>
              </w:rPr>
              <w:t>Geochemistry:</w:t>
            </w:r>
          </w:p>
          <w:p w14:paraId="1B9EAE6F" w14:textId="494852E1" w:rsidR="007D5409" w:rsidRPr="00557E29" w:rsidRDefault="007D5409" w:rsidP="007D5409">
            <w:pPr>
              <w:keepNext/>
              <w:spacing w:before="120" w:line="240" w:lineRule="auto"/>
              <w:outlineLvl w:val="0"/>
              <w:rPr>
                <w:rFonts w:cs="Arial"/>
                <w:bCs/>
                <w:lang w:val="en-US"/>
              </w:rPr>
            </w:pPr>
            <w:r w:rsidRPr="00557E29">
              <w:rPr>
                <w:rFonts w:cs="Arial"/>
                <w:bCs/>
                <w:lang w:val="en-US"/>
              </w:rPr>
              <w:t xml:space="preserve">Geochemical processes and </w:t>
            </w:r>
            <w:r>
              <w:rPr>
                <w:rFonts w:cs="Arial"/>
                <w:bCs/>
                <w:lang w:val="en-US"/>
              </w:rPr>
              <w:t>isotope geochemistry, Principles and methods of organic geochemistry, Applied geochemistry</w:t>
            </w:r>
          </w:p>
        </w:tc>
        <w:tc>
          <w:tcPr>
            <w:tcW w:w="1516" w:type="dxa"/>
            <w:tcBorders>
              <w:top w:val="single" w:sz="4" w:space="0" w:color="auto"/>
              <w:left w:val="single" w:sz="4" w:space="0" w:color="auto"/>
              <w:bottom w:val="single" w:sz="4" w:space="0" w:color="auto"/>
              <w:right w:val="single" w:sz="4" w:space="0" w:color="auto"/>
            </w:tcBorders>
          </w:tcPr>
          <w:p w14:paraId="31969894" w14:textId="77777777" w:rsidR="007D5409" w:rsidRPr="00557E29" w:rsidRDefault="007D5409" w:rsidP="007D5409">
            <w:pPr>
              <w:spacing w:before="120" w:line="240" w:lineRule="auto"/>
              <w:jc w:val="center"/>
              <w:rPr>
                <w:rFonts w:cs="Arial"/>
                <w:sz w:val="24"/>
                <w:szCs w:val="24"/>
                <w:lang w:val="en-US"/>
              </w:rPr>
            </w:pPr>
          </w:p>
        </w:tc>
      </w:tr>
      <w:tr w:rsidR="007D5409" w:rsidRPr="00557E29" w14:paraId="55FAB248" w14:textId="77777777">
        <w:tc>
          <w:tcPr>
            <w:tcW w:w="8008" w:type="dxa"/>
            <w:tcBorders>
              <w:top w:val="single" w:sz="4" w:space="0" w:color="auto"/>
              <w:left w:val="single" w:sz="4" w:space="0" w:color="auto"/>
              <w:bottom w:val="single" w:sz="4" w:space="0" w:color="auto"/>
              <w:right w:val="single" w:sz="4" w:space="0" w:color="auto"/>
            </w:tcBorders>
          </w:tcPr>
          <w:p w14:paraId="43A074BC" w14:textId="54BE082A" w:rsidR="007D5409" w:rsidRDefault="007D5409" w:rsidP="007D5409">
            <w:pPr>
              <w:keepNext/>
              <w:spacing w:before="120" w:line="240" w:lineRule="auto"/>
              <w:outlineLvl w:val="0"/>
              <w:rPr>
                <w:rFonts w:cs="Arial"/>
                <w:bCs/>
                <w:sz w:val="24"/>
                <w:szCs w:val="24"/>
                <w:lang w:val="en-US"/>
              </w:rPr>
            </w:pPr>
            <w:r>
              <w:rPr>
                <w:rFonts w:cs="Arial"/>
                <w:bCs/>
                <w:sz w:val="24"/>
                <w:szCs w:val="24"/>
                <w:lang w:val="en-US"/>
              </w:rPr>
              <w:t>Geoinformatics:</w:t>
            </w:r>
            <w:r w:rsidRPr="00557E29">
              <w:rPr>
                <w:rFonts w:cs="Arial"/>
                <w:bCs/>
                <w:sz w:val="24"/>
                <w:szCs w:val="24"/>
                <w:lang w:val="en-US"/>
              </w:rPr>
              <w:t xml:space="preserve"> </w:t>
            </w:r>
          </w:p>
          <w:p w14:paraId="33A08937" w14:textId="6830E3CF" w:rsidR="007D5409" w:rsidRPr="00557E29" w:rsidRDefault="007D5409" w:rsidP="007D5409">
            <w:pPr>
              <w:keepNext/>
              <w:spacing w:before="120" w:line="240" w:lineRule="auto"/>
              <w:outlineLvl w:val="0"/>
              <w:rPr>
                <w:rFonts w:cs="Arial"/>
                <w:bCs/>
                <w:lang w:val="en-US"/>
              </w:rPr>
            </w:pPr>
            <w:r>
              <w:rPr>
                <w:rFonts w:cs="Arial"/>
                <w:bCs/>
                <w:lang w:val="en-US"/>
              </w:rPr>
              <w:t>Research data management and analysis, Data visualization, Earth-system modelling and data analysis</w:t>
            </w:r>
          </w:p>
        </w:tc>
        <w:tc>
          <w:tcPr>
            <w:tcW w:w="1516" w:type="dxa"/>
            <w:tcBorders>
              <w:top w:val="single" w:sz="4" w:space="0" w:color="auto"/>
              <w:left w:val="single" w:sz="4" w:space="0" w:color="auto"/>
              <w:bottom w:val="single" w:sz="4" w:space="0" w:color="auto"/>
              <w:right w:val="single" w:sz="4" w:space="0" w:color="auto"/>
            </w:tcBorders>
          </w:tcPr>
          <w:p w14:paraId="30BCCC69" w14:textId="77777777" w:rsidR="007D5409" w:rsidRPr="00557E29" w:rsidRDefault="007D5409" w:rsidP="007D5409">
            <w:pPr>
              <w:spacing w:before="120" w:line="240" w:lineRule="auto"/>
              <w:jc w:val="center"/>
              <w:rPr>
                <w:rFonts w:cs="Arial"/>
                <w:sz w:val="24"/>
                <w:szCs w:val="24"/>
                <w:lang w:val="en-US"/>
              </w:rPr>
            </w:pPr>
          </w:p>
        </w:tc>
      </w:tr>
      <w:tr w:rsidR="007D5409" w:rsidRPr="00557E29" w14:paraId="279F5EE9" w14:textId="77777777">
        <w:tc>
          <w:tcPr>
            <w:tcW w:w="8008" w:type="dxa"/>
            <w:tcBorders>
              <w:top w:val="single" w:sz="4" w:space="0" w:color="auto"/>
              <w:left w:val="single" w:sz="4" w:space="0" w:color="auto"/>
              <w:bottom w:val="single" w:sz="4" w:space="0" w:color="auto"/>
              <w:right w:val="single" w:sz="4" w:space="0" w:color="auto"/>
            </w:tcBorders>
          </w:tcPr>
          <w:p w14:paraId="0D9661B4" w14:textId="4A0AB5EB" w:rsidR="007D5409" w:rsidRPr="00557E29" w:rsidRDefault="007D5409" w:rsidP="007D5409">
            <w:pPr>
              <w:keepNext/>
              <w:spacing w:before="120" w:after="120" w:line="240" w:lineRule="auto"/>
              <w:outlineLvl w:val="0"/>
              <w:rPr>
                <w:rFonts w:cs="Arial"/>
                <w:bCs/>
                <w:sz w:val="24"/>
                <w:szCs w:val="24"/>
                <w:lang w:val="en-US"/>
              </w:rPr>
            </w:pPr>
            <w:r>
              <w:rPr>
                <w:rFonts w:cs="Arial"/>
                <w:bCs/>
                <w:sz w:val="24"/>
                <w:szCs w:val="24"/>
                <w:lang w:val="en-US"/>
              </w:rPr>
              <w:t>Paleoceanography</w:t>
            </w:r>
            <w:r w:rsidRPr="00557E29">
              <w:rPr>
                <w:rFonts w:cs="Arial"/>
                <w:bCs/>
                <w:sz w:val="24"/>
                <w:szCs w:val="24"/>
                <w:lang w:val="en-US"/>
              </w:rPr>
              <w:t>:</w:t>
            </w:r>
          </w:p>
          <w:p w14:paraId="5D2EFF4B" w14:textId="7BC9B1E1" w:rsidR="007D5409" w:rsidRPr="00557E29" w:rsidRDefault="007D5409" w:rsidP="007D5409">
            <w:pPr>
              <w:keepNext/>
              <w:spacing w:before="120" w:line="240" w:lineRule="auto"/>
              <w:outlineLvl w:val="0"/>
              <w:rPr>
                <w:rFonts w:cs="Arial"/>
                <w:bCs/>
                <w:lang w:val="en-US"/>
              </w:rPr>
            </w:pPr>
            <w:r>
              <w:rPr>
                <w:rFonts w:cs="Arial"/>
                <w:bCs/>
                <w:lang w:val="en-US"/>
              </w:rPr>
              <w:t>Paleoceanography and environmental change, Paleoceanography – core lab or field studies, From past to future ocean conditions</w:t>
            </w:r>
          </w:p>
        </w:tc>
        <w:tc>
          <w:tcPr>
            <w:tcW w:w="1516" w:type="dxa"/>
            <w:tcBorders>
              <w:top w:val="single" w:sz="4" w:space="0" w:color="auto"/>
              <w:left w:val="single" w:sz="4" w:space="0" w:color="auto"/>
              <w:bottom w:val="single" w:sz="4" w:space="0" w:color="auto"/>
              <w:right w:val="single" w:sz="4" w:space="0" w:color="auto"/>
            </w:tcBorders>
          </w:tcPr>
          <w:p w14:paraId="6F04D655" w14:textId="77777777" w:rsidR="007D5409" w:rsidRPr="00557E29" w:rsidRDefault="007D5409" w:rsidP="007D5409">
            <w:pPr>
              <w:spacing w:before="120" w:line="240" w:lineRule="auto"/>
              <w:jc w:val="center"/>
              <w:rPr>
                <w:rFonts w:cs="Arial"/>
                <w:sz w:val="24"/>
                <w:szCs w:val="24"/>
                <w:lang w:val="en-US"/>
              </w:rPr>
            </w:pPr>
          </w:p>
        </w:tc>
      </w:tr>
    </w:tbl>
    <w:p w14:paraId="34A7BBF5" w14:textId="77777777" w:rsidR="00261CAC" w:rsidRPr="00235769" w:rsidRDefault="00261CAC" w:rsidP="00261CAC">
      <w:pPr>
        <w:rPr>
          <w:rFonts w:cs="Arial"/>
          <w:u w:val="single"/>
        </w:rPr>
      </w:pPr>
    </w:p>
    <w:p w14:paraId="529B5538" w14:textId="028D9B27" w:rsidR="007D5409" w:rsidRPr="007D5409" w:rsidRDefault="007D5409" w:rsidP="007D5409">
      <w:pPr>
        <w:rPr>
          <w:rFonts w:cs="Arial"/>
          <w:lang w:val="en-US"/>
        </w:rPr>
      </w:pPr>
      <w:r w:rsidRPr="007D5409">
        <w:rPr>
          <w:rFonts w:cs="Arial"/>
          <w:u w:val="single"/>
          <w:lang w:val="en-US"/>
        </w:rPr>
        <w:t xml:space="preserve">Note: </w:t>
      </w:r>
      <w:r w:rsidRPr="007D5409">
        <w:rPr>
          <w:rFonts w:cs="Arial"/>
          <w:lang w:val="en-US"/>
        </w:rPr>
        <w:t xml:space="preserve">Please consider your choice carefully, because a later change usually leads to an extension of your </w:t>
      </w:r>
      <w:r>
        <w:rPr>
          <w:rFonts w:cs="Arial"/>
          <w:lang w:val="en-US"/>
        </w:rPr>
        <w:t xml:space="preserve">period of </w:t>
      </w:r>
      <w:r w:rsidRPr="007D5409">
        <w:rPr>
          <w:rFonts w:cs="Arial"/>
          <w:lang w:val="en-US"/>
        </w:rPr>
        <w:t xml:space="preserve">studies. </w:t>
      </w:r>
    </w:p>
    <w:p w14:paraId="2C212B3F" w14:textId="22B91B57" w:rsidR="007D5409" w:rsidRPr="007D5409" w:rsidRDefault="007D5409" w:rsidP="007D5409">
      <w:pPr>
        <w:rPr>
          <w:rFonts w:cs="Arial"/>
          <w:lang w:val="en-US"/>
        </w:rPr>
      </w:pPr>
      <w:r w:rsidRPr="007D5409">
        <w:rPr>
          <w:rFonts w:cs="Arial"/>
          <w:lang w:val="en-US"/>
        </w:rPr>
        <w:t xml:space="preserve">Submit this application to Dr. Ulrike Wolf-Brozio, Room 1330, P.O. Box 163 by </w:t>
      </w:r>
      <w:r>
        <w:rPr>
          <w:rFonts w:cs="Arial"/>
          <w:lang w:val="en-US"/>
        </w:rPr>
        <w:t xml:space="preserve">January </w:t>
      </w:r>
      <w:r w:rsidRPr="007D5409">
        <w:rPr>
          <w:rFonts w:cs="Arial"/>
          <w:lang w:val="en-US"/>
        </w:rPr>
        <w:t>08</w:t>
      </w:r>
      <w:r>
        <w:rPr>
          <w:rFonts w:cs="Arial"/>
          <w:lang w:val="en-US"/>
        </w:rPr>
        <w:t>,</w:t>
      </w:r>
      <w:r w:rsidRPr="007D5409">
        <w:rPr>
          <w:rFonts w:cs="Arial"/>
          <w:lang w:val="en-US"/>
        </w:rPr>
        <w:t xml:space="preserve"> 202</w:t>
      </w:r>
      <w:r w:rsidR="00D33D51">
        <w:rPr>
          <w:rFonts w:cs="Arial"/>
          <w:lang w:val="en-US"/>
        </w:rPr>
        <w:t>4</w:t>
      </w:r>
      <w:r w:rsidRPr="007D5409">
        <w:rPr>
          <w:rFonts w:cs="Arial"/>
          <w:lang w:val="en-US"/>
        </w:rPr>
        <w:t xml:space="preserve">. </w:t>
      </w:r>
    </w:p>
    <w:p w14:paraId="0F84EAEE" w14:textId="77777777" w:rsidR="007D5409" w:rsidRPr="007D5409" w:rsidRDefault="007D5409" w:rsidP="007D5409">
      <w:pPr>
        <w:rPr>
          <w:rFonts w:cs="Arial"/>
          <w:u w:val="single"/>
          <w:lang w:val="en-US"/>
        </w:rPr>
      </w:pPr>
    </w:p>
    <w:p w14:paraId="7935542B" w14:textId="77777777" w:rsidR="007D5409" w:rsidRPr="007D5409" w:rsidRDefault="007D5409" w:rsidP="007D5409">
      <w:pPr>
        <w:rPr>
          <w:rFonts w:cs="Arial"/>
          <w:u w:val="single"/>
          <w:lang w:val="en-US"/>
        </w:rPr>
      </w:pPr>
    </w:p>
    <w:p w14:paraId="35BED9DB" w14:textId="4D516E68" w:rsidR="008E16F2" w:rsidRPr="007D5409" w:rsidRDefault="007D5409" w:rsidP="007D5409">
      <w:pPr>
        <w:rPr>
          <w:lang w:val="en-US"/>
        </w:rPr>
      </w:pPr>
      <w:r w:rsidRPr="007D5409">
        <w:rPr>
          <w:rFonts w:cs="Arial"/>
          <w:lang w:val="en-US"/>
        </w:rPr>
        <w:t xml:space="preserve">Bremen, Date </w:t>
      </w:r>
      <w:r>
        <w:rPr>
          <w:rFonts w:cs="Arial"/>
          <w:lang w:val="en-US"/>
        </w:rPr>
        <w:tab/>
      </w:r>
      <w:r>
        <w:rPr>
          <w:rFonts w:cs="Arial"/>
          <w:lang w:val="en-US"/>
        </w:rPr>
        <w:tab/>
      </w:r>
      <w:r>
        <w:rPr>
          <w:rFonts w:cs="Arial"/>
          <w:lang w:val="en-US"/>
        </w:rPr>
        <w:tab/>
      </w:r>
      <w:r>
        <w:rPr>
          <w:rFonts w:cs="Arial"/>
          <w:lang w:val="en-US"/>
        </w:rPr>
        <w:tab/>
      </w:r>
      <w:r>
        <w:rPr>
          <w:rFonts w:cs="Arial"/>
          <w:lang w:val="en-US"/>
        </w:rPr>
        <w:tab/>
      </w:r>
      <w:r w:rsidRPr="007D5409">
        <w:rPr>
          <w:rFonts w:cs="Arial"/>
          <w:lang w:val="en-US"/>
        </w:rPr>
        <w:t>Signature</w:t>
      </w:r>
      <w:bookmarkStart w:id="0" w:name="_GoBack"/>
      <w:bookmarkEnd w:id="0"/>
    </w:p>
    <w:sectPr w:rsidR="008E16F2" w:rsidRPr="007D5409" w:rsidSect="00261CA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42D2" w14:textId="77777777" w:rsidR="006C03C9" w:rsidRDefault="006C03C9">
      <w:r>
        <w:separator/>
      </w:r>
    </w:p>
  </w:endnote>
  <w:endnote w:type="continuationSeparator" w:id="0">
    <w:p w14:paraId="724CFC47" w14:textId="77777777" w:rsidR="006C03C9" w:rsidRDefault="006C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87F2"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end"/>
    </w:r>
  </w:p>
  <w:p w14:paraId="49660EC1" w14:textId="77777777" w:rsidR="00261CAC" w:rsidRDefault="00261CAC" w:rsidP="00261CAC">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815A" w14:textId="5BC5775F"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separate"/>
    </w:r>
    <w:r w:rsidR="00D33D51">
      <w:rPr>
        <w:rStyle w:val="Seitenzahl"/>
        <w:noProof/>
      </w:rPr>
      <w:t>- 1 -</w:t>
    </w:r>
    <w:r>
      <w:rPr>
        <w:rStyle w:val="Seitenzahl"/>
      </w:rPr>
      <w:fldChar w:fldCharType="end"/>
    </w:r>
  </w:p>
  <w:p w14:paraId="3FA51929" w14:textId="77777777" w:rsidR="00261CAC" w:rsidRDefault="00261CAC" w:rsidP="00261CAC">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5CB"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end"/>
    </w:r>
  </w:p>
  <w:p w14:paraId="0F1195CD" w14:textId="77777777" w:rsidR="00261CAC" w:rsidRDefault="00261CAC" w:rsidP="00261CAC">
    <w:pPr>
      <w:pStyle w:val="Fuzeil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EE73"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separate"/>
    </w:r>
    <w:r w:rsidR="008E16F2">
      <w:rPr>
        <w:rStyle w:val="Seitenzahl"/>
        <w:noProof/>
      </w:rPr>
      <w:t>- 2 -</w:t>
    </w:r>
    <w:r>
      <w:rPr>
        <w:rStyle w:val="Seitenzahl"/>
      </w:rPr>
      <w:fldChar w:fldCharType="end"/>
    </w:r>
  </w:p>
  <w:p w14:paraId="65CFA5B0" w14:textId="77777777" w:rsidR="00261CAC" w:rsidRDefault="00261CAC" w:rsidP="00261CAC">
    <w:pPr>
      <w:pStyle w:val="Fuzeil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A119" w14:textId="77777777" w:rsidR="00261CAC" w:rsidRDefault="00261CA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81BE3" w14:textId="77777777" w:rsidR="006C03C9" w:rsidRDefault="006C03C9">
      <w:r>
        <w:separator/>
      </w:r>
    </w:p>
  </w:footnote>
  <w:footnote w:type="continuationSeparator" w:id="0">
    <w:p w14:paraId="0FA7A39A" w14:textId="77777777" w:rsidR="006C03C9" w:rsidRDefault="006C0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8EED" w14:textId="77777777" w:rsidR="00261CAC" w:rsidRDefault="00261CA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5EA8" w14:textId="77777777" w:rsidR="00261CAC" w:rsidRDefault="00261CAC">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C3E2" w14:textId="77777777" w:rsidR="00261CAC" w:rsidRDefault="00261C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9A"/>
    <w:rsid w:val="00053770"/>
    <w:rsid w:val="000741C6"/>
    <w:rsid w:val="000B0818"/>
    <w:rsid w:val="001274A7"/>
    <w:rsid w:val="001C507F"/>
    <w:rsid w:val="00261CAC"/>
    <w:rsid w:val="0026375C"/>
    <w:rsid w:val="002D5A2A"/>
    <w:rsid w:val="003112E2"/>
    <w:rsid w:val="00311811"/>
    <w:rsid w:val="00331DD7"/>
    <w:rsid w:val="0039509A"/>
    <w:rsid w:val="00556D51"/>
    <w:rsid w:val="00557E29"/>
    <w:rsid w:val="00562FC3"/>
    <w:rsid w:val="00563CE9"/>
    <w:rsid w:val="006519E4"/>
    <w:rsid w:val="00683768"/>
    <w:rsid w:val="006C03C9"/>
    <w:rsid w:val="006D6F9F"/>
    <w:rsid w:val="006F091F"/>
    <w:rsid w:val="007410BA"/>
    <w:rsid w:val="007D5409"/>
    <w:rsid w:val="008841C0"/>
    <w:rsid w:val="008E16F2"/>
    <w:rsid w:val="00962396"/>
    <w:rsid w:val="009A0C5A"/>
    <w:rsid w:val="00C361E3"/>
    <w:rsid w:val="00C5458C"/>
    <w:rsid w:val="00CB25B1"/>
    <w:rsid w:val="00CB7901"/>
    <w:rsid w:val="00D33D51"/>
    <w:rsid w:val="00E605B7"/>
    <w:rsid w:val="00E632A2"/>
    <w:rsid w:val="00EF0446"/>
    <w:rsid w:val="00F00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75474"/>
  <w15:chartTrackingRefBased/>
  <w15:docId w15:val="{40A1B7BB-E7C7-4D81-B98E-DE1293B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4C2"/>
    <w:pPr>
      <w:spacing w:line="260" w:lineRule="exact"/>
    </w:pPr>
    <w:rPr>
      <w:rFonts w:ascii="Arial" w:eastAsia="Times" w:hAnsi="Arial"/>
    </w:rPr>
  </w:style>
  <w:style w:type="paragraph" w:styleId="berschrift1">
    <w:name w:val="heading 1"/>
    <w:basedOn w:val="Standard"/>
    <w:next w:val="Standard"/>
    <w:qFormat/>
    <w:rsid w:val="00497883"/>
    <w:pPr>
      <w:keepNext/>
      <w:spacing w:line="360" w:lineRule="auto"/>
      <w:outlineLvl w:val="0"/>
    </w:pPr>
    <w:rPr>
      <w:rFonts w:ascii="Times New Roman" w:eastAsia="Times New Roman" w:hAnsi="Times New Roman"/>
      <w:b/>
      <w:bCs/>
      <w:sz w:val="30"/>
      <w:szCs w:val="24"/>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FETT8510">
    <w:name w:val="MAR_FETT_8.5_10"/>
    <w:basedOn w:val="Standard"/>
    <w:rsid w:val="009324C2"/>
    <w:pPr>
      <w:spacing w:line="200" w:lineRule="exact"/>
    </w:pPr>
    <w:rPr>
      <w:b/>
      <w:noProof/>
      <w:sz w:val="17"/>
    </w:rPr>
  </w:style>
  <w:style w:type="table" w:styleId="Tabellenraster">
    <w:name w:val="Table Grid"/>
    <w:basedOn w:val="NormaleTabelle"/>
    <w:rsid w:val="0039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7AB2"/>
    <w:pPr>
      <w:tabs>
        <w:tab w:val="center" w:pos="4536"/>
        <w:tab w:val="right" w:pos="9072"/>
      </w:tabs>
    </w:pPr>
  </w:style>
  <w:style w:type="character" w:styleId="Seitenzahl">
    <w:name w:val="page number"/>
    <w:basedOn w:val="Absatz-Standardschriftart"/>
    <w:rsid w:val="00397AB2"/>
  </w:style>
  <w:style w:type="paragraph" w:styleId="Sprechblasentext">
    <w:name w:val="Balloon Text"/>
    <w:basedOn w:val="Standard"/>
    <w:semiHidden/>
    <w:rsid w:val="00860353"/>
    <w:rPr>
      <w:rFonts w:ascii="Tahoma" w:hAnsi="Tahoma" w:cs="Tahoma"/>
      <w:sz w:val="16"/>
      <w:szCs w:val="16"/>
    </w:rPr>
  </w:style>
  <w:style w:type="paragraph" w:customStyle="1" w:styleId="Default">
    <w:name w:val="Default"/>
    <w:rsid w:val="002F1639"/>
    <w:pPr>
      <w:widowControl w:val="0"/>
      <w:autoSpaceDE w:val="0"/>
      <w:autoSpaceDN w:val="0"/>
      <w:adjustRightInd w:val="0"/>
    </w:pPr>
    <w:rPr>
      <w:rFonts w:ascii="Arial" w:hAnsi="Arial" w:cs="Arial"/>
      <w:color w:val="000000"/>
      <w:sz w:val="24"/>
      <w:szCs w:val="24"/>
    </w:rPr>
  </w:style>
  <w:style w:type="character" w:styleId="Hyperlink">
    <w:name w:val="Hyperlink"/>
    <w:rsid w:val="001B35C7"/>
    <w:rPr>
      <w:color w:val="0000FF"/>
      <w:u w:val="single"/>
    </w:rPr>
  </w:style>
  <w:style w:type="paragraph" w:styleId="Kopfzeile">
    <w:name w:val="header"/>
    <w:basedOn w:val="Standard"/>
    <w:rsid w:val="00DC31F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4BE5-8F36-461C-BC31-36B61E23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Faculty 5</vt:lpstr>
    </vt:vector>
  </TitlesOfParts>
  <Company>Universität Bremen</Company>
  <LinksUpToDate>false</LinksUpToDate>
  <CharactersWithSpaces>1945</CharactersWithSpaces>
  <SharedDoc>false</SharedDoc>
  <HLinks>
    <vt:vector size="12" baseType="variant">
      <vt:variant>
        <vt:i4>2097232</vt:i4>
      </vt:variant>
      <vt:variant>
        <vt:i4>2</vt:i4>
      </vt:variant>
      <vt:variant>
        <vt:i4>0</vt:i4>
      </vt:variant>
      <vt:variant>
        <vt:i4>5</vt:i4>
      </vt:variant>
      <vt:variant>
        <vt:lpwstr>http://www.geo.uni-bremen.de/page.php?pageid=594&amp;p_reg=9&amp;modber=44</vt:lpwstr>
      </vt:variant>
      <vt:variant>
        <vt:lpwstr/>
      </vt:variant>
      <vt:variant>
        <vt:i4>2555990</vt:i4>
      </vt:variant>
      <vt:variant>
        <vt:i4>0</vt:i4>
      </vt:variant>
      <vt:variant>
        <vt:i4>0</vt:i4>
      </vt:variant>
      <vt:variant>
        <vt:i4>5</vt:i4>
      </vt:variant>
      <vt:variant>
        <vt:lpwstr>http://www.geo.uni-bremen.de/page.php?pageid=594&amp;p_reg=9&amp;modber=23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5</dc:title>
  <dc:subject/>
  <dc:creator>Silke Bertram</dc:creator>
  <cp:keywords/>
  <dc:description/>
  <cp:lastModifiedBy>Ulrike Wolf-Brozio</cp:lastModifiedBy>
  <cp:revision>2</cp:revision>
  <cp:lastPrinted>2022-12-14T08:58:00Z</cp:lastPrinted>
  <dcterms:created xsi:type="dcterms:W3CDTF">2023-11-08T10:13:00Z</dcterms:created>
  <dcterms:modified xsi:type="dcterms:W3CDTF">2023-11-08T10:13:00Z</dcterms:modified>
</cp:coreProperties>
</file>